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Cs w:val="32"/>
          <w:lang w:val="zh-TW"/>
        </w:rPr>
      </w:pPr>
      <w:r>
        <w:rPr>
          <w:rFonts w:hint="eastAsia" w:ascii="黑体" w:hAnsi="黑体" w:eastAsia="黑体"/>
          <w:szCs w:val="32"/>
          <w:lang w:val="zh-TW"/>
        </w:rPr>
        <w:t>附件</w:t>
      </w:r>
    </w:p>
    <w:tbl>
      <w:tblPr>
        <w:tblStyle w:val="3"/>
        <w:tblW w:w="13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817"/>
        <w:gridCol w:w="1009"/>
        <w:gridCol w:w="558"/>
        <w:gridCol w:w="815"/>
        <w:gridCol w:w="1134"/>
        <w:gridCol w:w="567"/>
        <w:gridCol w:w="768"/>
        <w:gridCol w:w="1181"/>
        <w:gridCol w:w="750"/>
        <w:gridCol w:w="505"/>
        <w:gridCol w:w="859"/>
        <w:gridCol w:w="845"/>
        <w:gridCol w:w="805"/>
        <w:gridCol w:w="665"/>
        <w:gridCol w:w="426"/>
        <w:gridCol w:w="567"/>
        <w:gridCol w:w="567"/>
        <w:gridCol w:w="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3815" w:type="dxa"/>
            <w:gridSpan w:val="1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四川省人民政府国防动员办公室下属事业单位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12"/>
                <w:szCs w:val="1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2023年下半年公开招聘工作人员拟聘用人员名单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49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招聘岗位及主要条件</w:t>
            </w:r>
          </w:p>
        </w:tc>
        <w:tc>
          <w:tcPr>
            <w:tcW w:w="832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拟聘人员情况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岗位名称及编码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年龄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学历</w:t>
            </w:r>
          </w:p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专业条件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招聘 人数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准考证号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出生</w:t>
            </w:r>
          </w:p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年月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性别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学历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毕业院校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考试总成绩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排名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体检结果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  <w:t>考察结果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四川省人民防空指挥信息保障中心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信息系统维护与管理（05301001）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1987年1月1日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及以后出生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大学本科及以上学历并取得学士及以上学位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本科：通信工程专业、信息管理与信息系统专业、电气工程及其自动化专业；研究生：通信与信息系统专业、计算机应用技术专业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何泽勇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2351212411020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1987年01月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本科   学士学位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四川大学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电气工程及其自动化专业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76.85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 w:ascii="宋体" w:hAnsi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谭靖川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2351210316720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1994年08月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本科   学士学位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重庆邮电大学移通学院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通信工程专业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76.15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 w:ascii="宋体" w:hAnsi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工程维护与管理（05301002）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大学本科及以上学历并取得学士及以上学位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本科：工程管理专业、建筑环境与能源应用工程专业、建筑电气与智能化专业；研究生：防灾减灾工程及防护工程专业、供热、供燃气、通风及空调工程专业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彭  文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2351210504304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1992年10月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本科   学士学位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西南科技大学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工程管理专业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75.3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 w:ascii="宋体" w:hAnsi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四川省人民防空宣传教育和发展研究中心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行政文秘（05302003）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大学本科及以上学历并取得学士及以上学位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不限专业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雷佳钰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2351210503023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2000年02月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本科   学士学位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四川大学  锦城学院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国际商务专业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80.55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 w:ascii="宋体" w:hAnsi="宋体" w:cs="宋体"/>
                <w:color w:val="00000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《四川人防》杂志文字编辑（05302004）</w:t>
            </w:r>
          </w:p>
        </w:tc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研究生及以上学历并取得硕士及以上学位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语言学及应用语言学专业、汉语言文字学专业、中国古代文学专业、中国现当代文学专业、新闻学专业、汉语国际教育专业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李赛赛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2351210104028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1993年06月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研究生  硕士学位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北京外国语大学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汉语国际</w:t>
            </w:r>
          </w:p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教育专业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76.9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  <w:lang w:bidi="ar"/>
              </w:rPr>
              <w:t>合格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40" w:lineRule="exact"/>
              <w:jc w:val="center"/>
              <w:rPr>
                <w:rFonts w:hint="eastAsia" w:ascii="宋体" w:hAnsi="宋体" w:cs="宋体"/>
                <w:color w:val="000000"/>
                <w:sz w:val="12"/>
                <w:szCs w:val="12"/>
              </w:rPr>
            </w:pPr>
          </w:p>
        </w:tc>
      </w:tr>
    </w:tbl>
    <w:p>
      <w:pPr>
        <w:spacing w:line="200" w:lineRule="exact"/>
        <w:jc w:val="left"/>
        <w:rPr>
          <w:rFonts w:hint="eastAsia" w:eastAsia="宋体"/>
          <w:sz w:val="21"/>
          <w:szCs w:val="21"/>
          <w:lang w:val="zh-TW"/>
        </w:rPr>
        <w:sectPr>
          <w:footerReference r:id="rId3" w:type="first"/>
          <w:pgSz w:w="16838" w:h="11906" w:orient="landscape"/>
          <w:pgMar w:top="1588" w:right="2098" w:bottom="1474" w:left="1985" w:header="851" w:footer="1361" w:gutter="0"/>
          <w:cols w:space="720" w:num="1"/>
          <w:titlePg/>
          <w:docGrid w:type="linesAndChars" w:linePitch="579" w:charSpace="-84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7A26C60"/>
    <w:rsid w:val="77A2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2024-03-28T01:41:00Z</dcterms:created>
  <dc:creator>Primadonna</dc:creator>
  <cp:lastModifiedBy>Primadonna</cp:lastModifiedBy>
  <dcterms:modified xsi:type="dcterms:W3CDTF">2024-03-28T01:41:37Z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2C30E95D813149D99E13D208667266F0_11</vt:lpwstr>
  </property>
</Properties>
</file>