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60" w:rsidRPr="00E52C87" w:rsidRDefault="00180E60" w:rsidP="00180E60">
      <w:pPr>
        <w:rPr>
          <w:rFonts w:eastAsia="黑体"/>
          <w:bCs/>
          <w:spacing w:val="-6"/>
          <w:sz w:val="32"/>
          <w:szCs w:val="32"/>
        </w:rPr>
      </w:pPr>
      <w:r w:rsidRPr="00E52C87">
        <w:rPr>
          <w:rFonts w:eastAsia="黑体"/>
          <w:bCs/>
          <w:spacing w:val="-6"/>
          <w:sz w:val="32"/>
          <w:szCs w:val="32"/>
        </w:rPr>
        <w:t>附件</w:t>
      </w:r>
      <w:r w:rsidRPr="00E52C87">
        <w:rPr>
          <w:rFonts w:eastAsia="黑体"/>
          <w:bCs/>
          <w:spacing w:val="-6"/>
          <w:sz w:val="32"/>
          <w:szCs w:val="32"/>
        </w:rPr>
        <w:t>1</w:t>
      </w:r>
    </w:p>
    <w:p w:rsidR="00180E60" w:rsidRPr="00E52C87" w:rsidRDefault="00916058" w:rsidP="00180E60">
      <w:pPr>
        <w:spacing w:line="520" w:lineRule="exact"/>
        <w:jc w:val="center"/>
        <w:rPr>
          <w:rFonts w:eastAsia="方正小标宋简体"/>
          <w:bCs/>
          <w:spacing w:val="-6"/>
          <w:sz w:val="40"/>
          <w:szCs w:val="36"/>
        </w:rPr>
      </w:pPr>
      <w:r>
        <w:rPr>
          <w:rFonts w:eastAsia="方正小标宋简体"/>
          <w:bCs/>
          <w:spacing w:val="-6"/>
          <w:sz w:val="40"/>
          <w:szCs w:val="36"/>
        </w:rPr>
        <w:t>四川省人民政府</w:t>
      </w:r>
      <w:r>
        <w:rPr>
          <w:rFonts w:eastAsia="方正小标宋简体" w:hint="eastAsia"/>
          <w:bCs/>
          <w:spacing w:val="-6"/>
          <w:sz w:val="40"/>
          <w:szCs w:val="36"/>
        </w:rPr>
        <w:t>国防</w:t>
      </w:r>
      <w:r>
        <w:rPr>
          <w:rFonts w:eastAsia="方正小标宋简体"/>
          <w:bCs/>
          <w:spacing w:val="-6"/>
          <w:sz w:val="40"/>
          <w:szCs w:val="36"/>
        </w:rPr>
        <w:t>动员</w:t>
      </w:r>
      <w:r w:rsidR="00180E60" w:rsidRPr="00E52C87">
        <w:rPr>
          <w:rFonts w:eastAsia="方正小标宋简体"/>
          <w:bCs/>
          <w:spacing w:val="-6"/>
          <w:sz w:val="40"/>
          <w:szCs w:val="36"/>
        </w:rPr>
        <w:t>办公室下属事业单位</w:t>
      </w:r>
      <w:bookmarkStart w:id="0" w:name="_GoBack"/>
      <w:bookmarkEnd w:id="0"/>
    </w:p>
    <w:p w:rsidR="00180E60" w:rsidRPr="00E52C87" w:rsidRDefault="00180E60" w:rsidP="00180E60">
      <w:pPr>
        <w:spacing w:line="520" w:lineRule="exact"/>
        <w:jc w:val="center"/>
        <w:rPr>
          <w:rFonts w:eastAsia="仿宋_GB2312"/>
          <w:bCs/>
          <w:spacing w:val="-6"/>
          <w:sz w:val="36"/>
          <w:szCs w:val="32"/>
        </w:rPr>
      </w:pPr>
      <w:r w:rsidRPr="00E52C87">
        <w:rPr>
          <w:rFonts w:eastAsia="方正小标宋简体"/>
          <w:bCs/>
          <w:spacing w:val="-6"/>
          <w:sz w:val="40"/>
          <w:szCs w:val="36"/>
        </w:rPr>
        <w:t>2024</w:t>
      </w:r>
      <w:r w:rsidRPr="00E52C87">
        <w:rPr>
          <w:rFonts w:eastAsia="方正小标宋简体"/>
          <w:bCs/>
          <w:spacing w:val="-6"/>
          <w:sz w:val="40"/>
          <w:szCs w:val="36"/>
        </w:rPr>
        <w:t>年下半年公开招聘工作人员岗位和条件要求一览表</w:t>
      </w:r>
    </w:p>
    <w:tbl>
      <w:tblPr>
        <w:tblpPr w:leftFromText="180" w:rightFromText="180" w:vertAnchor="text" w:horzAnchor="page" w:tblpXSpec="center" w:tblpY="228"/>
        <w:tblOverlap w:val="never"/>
        <w:tblW w:w="13462" w:type="dxa"/>
        <w:tblLayout w:type="fixed"/>
        <w:tblLook w:val="0000" w:firstRow="0" w:lastRow="0" w:firstColumn="0" w:lastColumn="0" w:noHBand="0" w:noVBand="0"/>
      </w:tblPr>
      <w:tblGrid>
        <w:gridCol w:w="1555"/>
        <w:gridCol w:w="1329"/>
        <w:gridCol w:w="1074"/>
        <w:gridCol w:w="968"/>
        <w:gridCol w:w="493"/>
        <w:gridCol w:w="968"/>
        <w:gridCol w:w="1172"/>
        <w:gridCol w:w="1320"/>
        <w:gridCol w:w="540"/>
        <w:gridCol w:w="920"/>
        <w:gridCol w:w="1240"/>
        <w:gridCol w:w="910"/>
        <w:gridCol w:w="973"/>
      </w:tblGrid>
      <w:tr w:rsidR="00180E60" w:rsidRPr="00E52C87" w:rsidTr="00E52C87">
        <w:trPr>
          <w:cantSplit/>
          <w:trHeight w:val="555"/>
        </w:trPr>
        <w:tc>
          <w:tcPr>
            <w:tcW w:w="1555" w:type="dxa"/>
            <w:vMerge w:val="restart"/>
            <w:tcBorders>
              <w:top w:val="single" w:sz="4" w:space="0" w:color="auto"/>
              <w:left w:val="single" w:sz="4" w:space="0" w:color="auto"/>
              <w:bottom w:val="single" w:sz="4" w:space="0" w:color="000000"/>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招聘</w:t>
            </w:r>
          </w:p>
          <w:p w:rsidR="00180E60" w:rsidRPr="00E52C87" w:rsidRDefault="00180E60" w:rsidP="00E52C87">
            <w:pPr>
              <w:spacing w:line="240" w:lineRule="exact"/>
              <w:jc w:val="center"/>
              <w:rPr>
                <w:rFonts w:eastAsia="黑体"/>
                <w:bCs/>
                <w:sz w:val="20"/>
              </w:rPr>
            </w:pPr>
            <w:r w:rsidRPr="00E52C87">
              <w:rPr>
                <w:rFonts w:eastAsia="黑体"/>
                <w:bCs/>
                <w:sz w:val="20"/>
              </w:rPr>
              <w:t>单位</w:t>
            </w:r>
          </w:p>
        </w:tc>
        <w:tc>
          <w:tcPr>
            <w:tcW w:w="2403" w:type="dxa"/>
            <w:gridSpan w:val="2"/>
            <w:tcBorders>
              <w:top w:val="single" w:sz="4" w:space="0" w:color="auto"/>
              <w:left w:val="single" w:sz="4" w:space="0" w:color="auto"/>
              <w:bottom w:val="single" w:sz="4" w:space="0" w:color="auto"/>
              <w:right w:val="single" w:sz="4" w:space="0" w:color="auto"/>
            </w:tcBorders>
          </w:tcPr>
          <w:p w:rsidR="00180E60" w:rsidRPr="00E52C87" w:rsidRDefault="00180E60" w:rsidP="00E52C87">
            <w:pPr>
              <w:spacing w:line="240" w:lineRule="exact"/>
              <w:jc w:val="center"/>
              <w:rPr>
                <w:rFonts w:eastAsia="黑体"/>
                <w:bCs/>
                <w:sz w:val="20"/>
              </w:rPr>
            </w:pPr>
            <w:r w:rsidRPr="00E52C87">
              <w:rPr>
                <w:rFonts w:eastAsia="黑体"/>
                <w:bCs/>
                <w:sz w:val="20"/>
              </w:rPr>
              <w:t>招聘岗位</w:t>
            </w:r>
          </w:p>
        </w:tc>
        <w:tc>
          <w:tcPr>
            <w:tcW w:w="968" w:type="dxa"/>
            <w:vMerge w:val="restart"/>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岗位</w:t>
            </w:r>
          </w:p>
          <w:p w:rsidR="00180E60" w:rsidRPr="00E52C87" w:rsidRDefault="00180E60" w:rsidP="00E52C87">
            <w:pPr>
              <w:spacing w:line="240" w:lineRule="exact"/>
              <w:jc w:val="center"/>
              <w:rPr>
                <w:rFonts w:eastAsia="黑体"/>
                <w:bCs/>
                <w:sz w:val="20"/>
              </w:rPr>
            </w:pPr>
            <w:r w:rsidRPr="00E52C87">
              <w:rPr>
                <w:rFonts w:eastAsia="黑体"/>
                <w:bCs/>
                <w:sz w:val="20"/>
              </w:rPr>
              <w:t>编码</w:t>
            </w:r>
          </w:p>
        </w:tc>
        <w:tc>
          <w:tcPr>
            <w:tcW w:w="493"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E60" w:rsidRPr="00E52C87" w:rsidRDefault="00180E60" w:rsidP="00E52C87">
            <w:pPr>
              <w:spacing w:line="240" w:lineRule="exact"/>
              <w:jc w:val="center"/>
              <w:rPr>
                <w:rFonts w:eastAsia="黑体"/>
                <w:bCs/>
                <w:sz w:val="20"/>
              </w:rPr>
            </w:pPr>
            <w:r w:rsidRPr="00E52C87">
              <w:rPr>
                <w:rFonts w:eastAsia="黑体"/>
                <w:bCs/>
                <w:sz w:val="20"/>
              </w:rPr>
              <w:t>招聘</w:t>
            </w:r>
          </w:p>
          <w:p w:rsidR="00180E60" w:rsidRPr="00E52C87" w:rsidRDefault="00180E60" w:rsidP="00E52C87">
            <w:pPr>
              <w:spacing w:line="240" w:lineRule="exact"/>
              <w:jc w:val="center"/>
              <w:rPr>
                <w:rFonts w:eastAsia="黑体"/>
                <w:bCs/>
                <w:sz w:val="20"/>
              </w:rPr>
            </w:pPr>
            <w:r w:rsidRPr="00E52C87">
              <w:rPr>
                <w:rFonts w:eastAsia="黑体"/>
                <w:bCs/>
                <w:sz w:val="20"/>
              </w:rPr>
              <w:t>人数</w:t>
            </w:r>
          </w:p>
        </w:tc>
        <w:tc>
          <w:tcPr>
            <w:tcW w:w="4000" w:type="dxa"/>
            <w:gridSpan w:val="4"/>
            <w:tcBorders>
              <w:top w:val="single" w:sz="4" w:space="0" w:color="auto"/>
              <w:left w:val="single" w:sz="4" w:space="0" w:color="auto"/>
              <w:bottom w:val="single" w:sz="4" w:space="0" w:color="auto"/>
              <w:right w:val="single" w:sz="4" w:space="0" w:color="000000"/>
            </w:tcBorders>
            <w:vAlign w:val="center"/>
          </w:tcPr>
          <w:p w:rsidR="00180E60" w:rsidRPr="00E52C87" w:rsidRDefault="00180E60" w:rsidP="00E52C87">
            <w:pPr>
              <w:spacing w:line="240" w:lineRule="exact"/>
              <w:ind w:left="291"/>
              <w:jc w:val="center"/>
              <w:rPr>
                <w:rFonts w:eastAsia="黑体"/>
                <w:bCs/>
                <w:sz w:val="20"/>
              </w:rPr>
            </w:pPr>
            <w:r w:rsidRPr="00E52C87">
              <w:rPr>
                <w:rFonts w:eastAsia="黑体"/>
                <w:bCs/>
                <w:sz w:val="20"/>
              </w:rPr>
              <w:t>其他条件要求</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笔试</w:t>
            </w:r>
          </w:p>
          <w:p w:rsidR="00180E60" w:rsidRPr="00E52C87" w:rsidRDefault="00180E60" w:rsidP="00E52C87">
            <w:pPr>
              <w:spacing w:line="240" w:lineRule="exact"/>
              <w:jc w:val="center"/>
              <w:rPr>
                <w:rFonts w:eastAsia="黑体"/>
                <w:bCs/>
                <w:sz w:val="20"/>
              </w:rPr>
            </w:pPr>
            <w:r w:rsidRPr="00E52C87">
              <w:rPr>
                <w:rFonts w:eastAsia="黑体"/>
                <w:bCs/>
                <w:sz w:val="20"/>
              </w:rPr>
              <w:t>开考比例</w:t>
            </w:r>
          </w:p>
        </w:tc>
        <w:tc>
          <w:tcPr>
            <w:tcW w:w="1240" w:type="dxa"/>
            <w:vMerge w:val="restart"/>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公共科目笔试名称</w:t>
            </w:r>
          </w:p>
        </w:tc>
        <w:tc>
          <w:tcPr>
            <w:tcW w:w="910" w:type="dxa"/>
            <w:vMerge w:val="restart"/>
            <w:tcBorders>
              <w:top w:val="single" w:sz="4" w:space="0" w:color="auto"/>
              <w:left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专业笔试名称</w:t>
            </w:r>
          </w:p>
        </w:tc>
        <w:tc>
          <w:tcPr>
            <w:tcW w:w="973" w:type="dxa"/>
            <w:vMerge w:val="restart"/>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备注</w:t>
            </w:r>
          </w:p>
        </w:tc>
      </w:tr>
      <w:tr w:rsidR="00180E60" w:rsidRPr="00E52C87" w:rsidTr="00E52C87">
        <w:trPr>
          <w:cantSplit/>
          <w:trHeight w:val="540"/>
        </w:trPr>
        <w:tc>
          <w:tcPr>
            <w:tcW w:w="1555" w:type="dxa"/>
            <w:vMerge/>
            <w:tcBorders>
              <w:top w:val="single" w:sz="4" w:space="0" w:color="auto"/>
              <w:left w:val="single" w:sz="4" w:space="0" w:color="auto"/>
              <w:bottom w:val="single" w:sz="4" w:space="0" w:color="000000"/>
              <w:right w:val="single" w:sz="4" w:space="0" w:color="auto"/>
            </w:tcBorders>
            <w:vAlign w:val="center"/>
          </w:tcPr>
          <w:p w:rsidR="00180E60" w:rsidRPr="00E52C87" w:rsidRDefault="00180E60" w:rsidP="00E52C87">
            <w:pPr>
              <w:spacing w:line="240" w:lineRule="exact"/>
              <w:rPr>
                <w:rFonts w:eastAsia="黑体"/>
                <w:bCs/>
                <w:sz w:val="20"/>
              </w:rPr>
            </w:pPr>
          </w:p>
        </w:tc>
        <w:tc>
          <w:tcPr>
            <w:tcW w:w="13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E60" w:rsidRPr="00E52C87" w:rsidRDefault="00180E60" w:rsidP="00E52C87">
            <w:pPr>
              <w:spacing w:line="240" w:lineRule="exact"/>
              <w:jc w:val="center"/>
              <w:rPr>
                <w:rFonts w:eastAsia="黑体"/>
                <w:bCs/>
                <w:sz w:val="20"/>
              </w:rPr>
            </w:pPr>
            <w:r w:rsidRPr="00E52C87">
              <w:rPr>
                <w:rFonts w:eastAsia="黑体"/>
                <w:bCs/>
                <w:sz w:val="20"/>
              </w:rPr>
              <w:t>岗位</w:t>
            </w:r>
          </w:p>
          <w:p w:rsidR="00180E60" w:rsidRPr="00E52C87" w:rsidRDefault="00180E60" w:rsidP="00E52C87">
            <w:pPr>
              <w:spacing w:line="240" w:lineRule="exact"/>
              <w:jc w:val="center"/>
              <w:rPr>
                <w:rFonts w:eastAsia="黑体"/>
                <w:bCs/>
                <w:sz w:val="20"/>
              </w:rPr>
            </w:pPr>
            <w:r w:rsidRPr="00E52C87">
              <w:rPr>
                <w:rFonts w:eastAsia="黑体"/>
                <w:bCs/>
                <w:sz w:val="20"/>
              </w:rPr>
              <w:t>类别</w:t>
            </w:r>
          </w:p>
        </w:tc>
        <w:tc>
          <w:tcPr>
            <w:tcW w:w="1074"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岗位</w:t>
            </w:r>
          </w:p>
          <w:p w:rsidR="00180E60" w:rsidRPr="00E52C87" w:rsidRDefault="00180E60" w:rsidP="00E52C87">
            <w:pPr>
              <w:spacing w:line="240" w:lineRule="exact"/>
              <w:jc w:val="center"/>
              <w:rPr>
                <w:rFonts w:eastAsia="黑体"/>
                <w:bCs/>
                <w:sz w:val="20"/>
              </w:rPr>
            </w:pPr>
            <w:r w:rsidRPr="00E52C87">
              <w:rPr>
                <w:rFonts w:eastAsia="黑体"/>
                <w:bCs/>
                <w:sz w:val="20"/>
              </w:rPr>
              <w:t>名称</w:t>
            </w:r>
          </w:p>
        </w:tc>
        <w:tc>
          <w:tcPr>
            <w:tcW w:w="968" w:type="dxa"/>
            <w:vMerge/>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rPr>
                <w:rFonts w:eastAsia="黑体"/>
                <w:bCs/>
                <w:sz w:val="20"/>
              </w:rPr>
            </w:pPr>
          </w:p>
        </w:tc>
        <w:tc>
          <w:tcPr>
            <w:tcW w:w="493" w:type="dxa"/>
            <w:vMerge/>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rPr>
                <w:rFonts w:eastAsia="黑体"/>
                <w:bCs/>
                <w:sz w:val="20"/>
              </w:rPr>
            </w:pPr>
          </w:p>
        </w:tc>
        <w:tc>
          <w:tcPr>
            <w:tcW w:w="968" w:type="dxa"/>
            <w:tcBorders>
              <w:top w:val="nil"/>
              <w:left w:val="nil"/>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年龄</w:t>
            </w:r>
          </w:p>
        </w:tc>
        <w:tc>
          <w:tcPr>
            <w:tcW w:w="1172" w:type="dxa"/>
            <w:tcBorders>
              <w:top w:val="nil"/>
              <w:left w:val="nil"/>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学历</w:t>
            </w:r>
          </w:p>
          <w:p w:rsidR="00180E60" w:rsidRPr="00E52C87" w:rsidRDefault="00180E60" w:rsidP="00E52C87">
            <w:pPr>
              <w:spacing w:line="240" w:lineRule="exact"/>
              <w:jc w:val="center"/>
              <w:rPr>
                <w:rFonts w:eastAsia="黑体"/>
                <w:bCs/>
                <w:sz w:val="20"/>
              </w:rPr>
            </w:pPr>
            <w:r w:rsidRPr="00E52C87">
              <w:rPr>
                <w:rFonts w:eastAsia="黑体"/>
                <w:bCs/>
                <w:sz w:val="20"/>
              </w:rPr>
              <w:t>或学位</w:t>
            </w:r>
          </w:p>
        </w:tc>
        <w:tc>
          <w:tcPr>
            <w:tcW w:w="1320" w:type="dxa"/>
            <w:tcBorders>
              <w:top w:val="single" w:sz="4" w:space="0" w:color="auto"/>
              <w:left w:val="nil"/>
              <w:bottom w:val="single" w:sz="4" w:space="0" w:color="auto"/>
              <w:right w:val="single" w:sz="4" w:space="0" w:color="000000"/>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专业条件</w:t>
            </w:r>
          </w:p>
          <w:p w:rsidR="00180E60" w:rsidRPr="00E52C87" w:rsidRDefault="00180E60" w:rsidP="00E52C87">
            <w:pPr>
              <w:spacing w:line="240" w:lineRule="exact"/>
              <w:jc w:val="center"/>
              <w:rPr>
                <w:rFonts w:eastAsia="黑体"/>
                <w:bCs/>
                <w:sz w:val="20"/>
              </w:rPr>
            </w:pPr>
            <w:r w:rsidRPr="00E52C87">
              <w:rPr>
                <w:rFonts w:eastAsia="黑体"/>
                <w:bCs/>
                <w:sz w:val="20"/>
              </w:rPr>
              <w:t>要求</w:t>
            </w:r>
          </w:p>
        </w:tc>
        <w:tc>
          <w:tcPr>
            <w:tcW w:w="540" w:type="dxa"/>
            <w:tcBorders>
              <w:top w:val="nil"/>
              <w:left w:val="nil"/>
              <w:bottom w:val="single" w:sz="4" w:space="0" w:color="auto"/>
              <w:right w:val="single" w:sz="4" w:space="0" w:color="auto"/>
            </w:tcBorders>
            <w:vAlign w:val="center"/>
          </w:tcPr>
          <w:p w:rsidR="00180E60" w:rsidRPr="00E52C87" w:rsidRDefault="00180E60" w:rsidP="00E52C87">
            <w:pPr>
              <w:spacing w:line="240" w:lineRule="exact"/>
              <w:jc w:val="center"/>
              <w:rPr>
                <w:rFonts w:eastAsia="黑体"/>
                <w:bCs/>
                <w:sz w:val="20"/>
              </w:rPr>
            </w:pPr>
            <w:r w:rsidRPr="00E52C87">
              <w:rPr>
                <w:rFonts w:eastAsia="黑体"/>
                <w:bCs/>
                <w:sz w:val="20"/>
              </w:rPr>
              <w:t>其他</w:t>
            </w:r>
          </w:p>
        </w:tc>
        <w:tc>
          <w:tcPr>
            <w:tcW w:w="920" w:type="dxa"/>
            <w:vMerge/>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rPr>
                <w:rFonts w:eastAsia="黑体"/>
                <w:bCs/>
                <w:sz w:val="20"/>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rPr>
                <w:rFonts w:eastAsia="黑体"/>
                <w:bCs/>
                <w:sz w:val="20"/>
              </w:rPr>
            </w:pPr>
          </w:p>
        </w:tc>
        <w:tc>
          <w:tcPr>
            <w:tcW w:w="910" w:type="dxa"/>
            <w:vMerge/>
            <w:tcBorders>
              <w:left w:val="single" w:sz="4" w:space="0" w:color="auto"/>
              <w:bottom w:val="single" w:sz="4" w:space="0" w:color="auto"/>
              <w:right w:val="single" w:sz="4" w:space="0" w:color="auto"/>
            </w:tcBorders>
            <w:vAlign w:val="center"/>
          </w:tcPr>
          <w:p w:rsidR="00180E60" w:rsidRPr="00E52C87" w:rsidRDefault="00180E60" w:rsidP="00E52C87">
            <w:pPr>
              <w:spacing w:line="240" w:lineRule="exact"/>
              <w:rPr>
                <w:rFonts w:eastAsia="黑体"/>
                <w:bCs/>
                <w:sz w:val="20"/>
              </w:rPr>
            </w:pPr>
          </w:p>
        </w:tc>
        <w:tc>
          <w:tcPr>
            <w:tcW w:w="973" w:type="dxa"/>
            <w:vMerge/>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40" w:lineRule="exact"/>
              <w:rPr>
                <w:rFonts w:eastAsia="黑体"/>
                <w:bCs/>
                <w:sz w:val="20"/>
              </w:rPr>
            </w:pPr>
          </w:p>
        </w:tc>
      </w:tr>
      <w:tr w:rsidR="00180E60" w:rsidRPr="00E52C87" w:rsidTr="00E52C87">
        <w:trPr>
          <w:cantSplit/>
          <w:trHeight w:val="1520"/>
        </w:trPr>
        <w:tc>
          <w:tcPr>
            <w:tcW w:w="1555" w:type="dxa"/>
            <w:tcBorders>
              <w:top w:val="single" w:sz="4" w:space="0" w:color="auto"/>
              <w:left w:val="single" w:sz="4" w:space="0" w:color="auto"/>
              <w:bottom w:val="single" w:sz="4" w:space="0" w:color="000000"/>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四川省人民防空工程质量保障中心</w:t>
            </w:r>
          </w:p>
        </w:tc>
        <w:tc>
          <w:tcPr>
            <w:tcW w:w="13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专业技术岗位</w:t>
            </w:r>
          </w:p>
        </w:tc>
        <w:tc>
          <w:tcPr>
            <w:tcW w:w="1074"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工程管理</w:t>
            </w:r>
          </w:p>
        </w:tc>
        <w:tc>
          <w:tcPr>
            <w:tcW w:w="968"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05301001</w:t>
            </w:r>
          </w:p>
        </w:tc>
        <w:tc>
          <w:tcPr>
            <w:tcW w:w="493"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1</w:t>
            </w:r>
          </w:p>
        </w:tc>
        <w:tc>
          <w:tcPr>
            <w:tcW w:w="968"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199</w:t>
            </w:r>
            <w:r w:rsidRPr="00E52C87">
              <w:rPr>
                <w:rFonts w:eastAsia="仿宋_GB2312"/>
                <w:b/>
                <w:sz w:val="16"/>
                <w:szCs w:val="16"/>
                <w:lang w:val="en"/>
              </w:rPr>
              <w:t>4</w:t>
            </w:r>
            <w:r w:rsidRPr="00E52C87">
              <w:rPr>
                <w:rFonts w:eastAsia="仿宋_GB2312"/>
                <w:b/>
                <w:sz w:val="16"/>
                <w:szCs w:val="16"/>
              </w:rPr>
              <w:t>年</w:t>
            </w:r>
            <w:r w:rsidRPr="00E52C87">
              <w:rPr>
                <w:rFonts w:eastAsia="仿宋_GB2312"/>
                <w:b/>
                <w:sz w:val="16"/>
                <w:szCs w:val="16"/>
              </w:rPr>
              <w:t>1</w:t>
            </w:r>
            <w:r w:rsidRPr="00E52C87">
              <w:rPr>
                <w:rFonts w:eastAsia="仿宋_GB2312"/>
                <w:b/>
                <w:sz w:val="16"/>
                <w:szCs w:val="16"/>
              </w:rPr>
              <w:t>月</w:t>
            </w:r>
            <w:r w:rsidRPr="00E52C87">
              <w:rPr>
                <w:rFonts w:eastAsia="仿宋_GB2312"/>
                <w:b/>
                <w:sz w:val="16"/>
                <w:szCs w:val="16"/>
              </w:rPr>
              <w:t>1</w:t>
            </w:r>
            <w:r w:rsidRPr="00E52C87">
              <w:rPr>
                <w:rFonts w:eastAsia="仿宋_GB2312"/>
                <w:b/>
                <w:sz w:val="16"/>
                <w:szCs w:val="16"/>
              </w:rPr>
              <w:t>日及以后出生</w:t>
            </w:r>
          </w:p>
        </w:tc>
        <w:tc>
          <w:tcPr>
            <w:tcW w:w="1172"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研究生及以上学历并取得硕士及以上学位</w:t>
            </w:r>
          </w:p>
        </w:tc>
        <w:tc>
          <w:tcPr>
            <w:tcW w:w="1320" w:type="dxa"/>
            <w:tcBorders>
              <w:top w:val="single" w:sz="4" w:space="0" w:color="auto"/>
              <w:left w:val="nil"/>
              <w:bottom w:val="single" w:sz="4" w:space="0" w:color="auto"/>
              <w:right w:val="single" w:sz="4" w:space="0" w:color="000000"/>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结构工程专业、岩土工程专业、市政工程专业、防灾减灾工程及防护工程专业、水利水电工程专业</w:t>
            </w:r>
          </w:p>
        </w:tc>
        <w:tc>
          <w:tcPr>
            <w:tcW w:w="540"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3</w:t>
            </w:r>
            <w:r w:rsidRPr="00E52C87">
              <w:rPr>
                <w:rFonts w:eastAsia="仿宋_GB2312"/>
                <w:b/>
                <w:sz w:val="16"/>
                <w:szCs w:val="16"/>
              </w:rPr>
              <w:t>：</w:t>
            </w:r>
            <w:r w:rsidRPr="00E52C87">
              <w:rPr>
                <w:rFonts w:eastAsia="仿宋_GB2312"/>
                <w:b/>
                <w:sz w:val="16"/>
                <w:szCs w:val="16"/>
              </w:rPr>
              <w:t>1</w:t>
            </w:r>
          </w:p>
        </w:tc>
        <w:tc>
          <w:tcPr>
            <w:tcW w:w="124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《公共基础知识》和《综合能力测试》</w:t>
            </w:r>
          </w:p>
        </w:tc>
        <w:tc>
          <w:tcPr>
            <w:tcW w:w="91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p>
        </w:tc>
        <w:tc>
          <w:tcPr>
            <w:tcW w:w="973"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rPr>
                <w:rFonts w:eastAsia="仿宋_GB2312"/>
                <w:bCs/>
                <w:sz w:val="16"/>
                <w:szCs w:val="16"/>
              </w:rPr>
            </w:pPr>
          </w:p>
        </w:tc>
      </w:tr>
      <w:tr w:rsidR="00180E60" w:rsidRPr="00E52C87" w:rsidTr="00E52C87">
        <w:trPr>
          <w:cantSplit/>
          <w:trHeight w:val="1200"/>
        </w:trPr>
        <w:tc>
          <w:tcPr>
            <w:tcW w:w="1555" w:type="dxa"/>
            <w:tcBorders>
              <w:top w:val="single" w:sz="4" w:space="0" w:color="auto"/>
              <w:left w:val="single" w:sz="4" w:space="0" w:color="auto"/>
              <w:bottom w:val="single" w:sz="4" w:space="0" w:color="000000"/>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四川省人民防空宣传教育和发展研究中心</w:t>
            </w:r>
          </w:p>
        </w:tc>
        <w:tc>
          <w:tcPr>
            <w:tcW w:w="13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专业技术岗位</w:t>
            </w:r>
          </w:p>
        </w:tc>
        <w:tc>
          <w:tcPr>
            <w:tcW w:w="1074"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pStyle w:val="2"/>
              <w:widowControl/>
              <w:shd w:val="clear" w:color="auto" w:fill="FFFFFF"/>
              <w:spacing w:before="0" w:beforeAutospacing="0" w:after="150" w:afterAutospacing="0" w:line="200" w:lineRule="exact"/>
              <w:jc w:val="center"/>
              <w:rPr>
                <w:rFonts w:ascii="Times New Roman" w:eastAsia="仿宋_GB2312" w:hAnsi="Times New Roman"/>
                <w:bCs w:val="0"/>
                <w:sz w:val="16"/>
                <w:szCs w:val="16"/>
              </w:rPr>
            </w:pPr>
          </w:p>
          <w:p w:rsidR="00180E60" w:rsidRPr="00E52C87" w:rsidRDefault="00180E60" w:rsidP="00E52C87">
            <w:pPr>
              <w:pStyle w:val="2"/>
              <w:widowControl/>
              <w:shd w:val="clear" w:color="auto" w:fill="FFFFFF"/>
              <w:spacing w:before="0" w:beforeAutospacing="0" w:after="150" w:afterAutospacing="0" w:line="200" w:lineRule="exact"/>
              <w:jc w:val="center"/>
              <w:rPr>
                <w:rFonts w:ascii="Times New Roman" w:eastAsia="仿宋_GB2312" w:hAnsi="Times New Roman"/>
                <w:bCs w:val="0"/>
                <w:sz w:val="16"/>
                <w:szCs w:val="16"/>
              </w:rPr>
            </w:pPr>
            <w:r w:rsidRPr="00E52C87">
              <w:rPr>
                <w:rFonts w:ascii="Times New Roman" w:eastAsia="仿宋_GB2312" w:hAnsi="Times New Roman"/>
                <w:bCs w:val="0"/>
                <w:sz w:val="16"/>
                <w:szCs w:val="16"/>
              </w:rPr>
              <w:t>法律服务</w:t>
            </w:r>
          </w:p>
          <w:p w:rsidR="00180E60" w:rsidRPr="00E52C87" w:rsidRDefault="00180E60" w:rsidP="00E52C87">
            <w:pPr>
              <w:spacing w:line="200" w:lineRule="exact"/>
              <w:jc w:val="center"/>
              <w:rPr>
                <w:rFonts w:eastAsia="仿宋_GB2312"/>
                <w:b/>
                <w:sz w:val="16"/>
                <w:szCs w:val="16"/>
              </w:rPr>
            </w:pPr>
          </w:p>
        </w:tc>
        <w:tc>
          <w:tcPr>
            <w:tcW w:w="968"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05302002</w:t>
            </w:r>
          </w:p>
        </w:tc>
        <w:tc>
          <w:tcPr>
            <w:tcW w:w="493"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1</w:t>
            </w:r>
          </w:p>
        </w:tc>
        <w:tc>
          <w:tcPr>
            <w:tcW w:w="968"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199</w:t>
            </w:r>
            <w:r w:rsidRPr="00E52C87">
              <w:rPr>
                <w:rFonts w:eastAsia="仿宋_GB2312"/>
                <w:b/>
                <w:sz w:val="16"/>
                <w:szCs w:val="16"/>
                <w:lang w:val="en"/>
              </w:rPr>
              <w:t>4</w:t>
            </w:r>
            <w:r w:rsidRPr="00E52C87">
              <w:rPr>
                <w:rFonts w:eastAsia="仿宋_GB2312"/>
                <w:b/>
                <w:sz w:val="16"/>
                <w:szCs w:val="16"/>
              </w:rPr>
              <w:t>年</w:t>
            </w:r>
            <w:r w:rsidRPr="00E52C87">
              <w:rPr>
                <w:rFonts w:eastAsia="仿宋_GB2312"/>
                <w:b/>
                <w:sz w:val="16"/>
                <w:szCs w:val="16"/>
              </w:rPr>
              <w:t>1</w:t>
            </w:r>
            <w:r w:rsidRPr="00E52C87">
              <w:rPr>
                <w:rFonts w:eastAsia="仿宋_GB2312"/>
                <w:b/>
                <w:sz w:val="16"/>
                <w:szCs w:val="16"/>
              </w:rPr>
              <w:t>月</w:t>
            </w:r>
            <w:r w:rsidRPr="00E52C87">
              <w:rPr>
                <w:rFonts w:eastAsia="仿宋_GB2312"/>
                <w:b/>
                <w:sz w:val="16"/>
                <w:szCs w:val="16"/>
              </w:rPr>
              <w:t>1</w:t>
            </w:r>
            <w:r w:rsidRPr="00E52C87">
              <w:rPr>
                <w:rFonts w:eastAsia="仿宋_GB2312"/>
                <w:b/>
                <w:sz w:val="16"/>
                <w:szCs w:val="16"/>
              </w:rPr>
              <w:t>日及以后出生</w:t>
            </w:r>
          </w:p>
        </w:tc>
        <w:tc>
          <w:tcPr>
            <w:tcW w:w="1172"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研究生及以上学历并取得硕士及以上学位</w:t>
            </w:r>
          </w:p>
        </w:tc>
        <w:tc>
          <w:tcPr>
            <w:tcW w:w="1320" w:type="dxa"/>
            <w:tcBorders>
              <w:top w:val="single" w:sz="4" w:space="0" w:color="auto"/>
              <w:left w:val="nil"/>
              <w:bottom w:val="single" w:sz="4" w:space="0" w:color="auto"/>
              <w:right w:val="single" w:sz="4" w:space="0" w:color="000000"/>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法学理论专业、宪法学与行政法学专业、诉讼法学专业、军事法学专业</w:t>
            </w:r>
          </w:p>
        </w:tc>
        <w:tc>
          <w:tcPr>
            <w:tcW w:w="540"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3</w:t>
            </w:r>
            <w:r w:rsidRPr="00E52C87">
              <w:rPr>
                <w:rFonts w:eastAsia="仿宋_GB2312"/>
                <w:b/>
                <w:sz w:val="16"/>
                <w:szCs w:val="16"/>
              </w:rPr>
              <w:t>：</w:t>
            </w:r>
            <w:r w:rsidRPr="00E52C87">
              <w:rPr>
                <w:rFonts w:eastAsia="仿宋_GB2312"/>
                <w:b/>
                <w:sz w:val="16"/>
                <w:szCs w:val="16"/>
              </w:rPr>
              <w:t>1</w:t>
            </w:r>
          </w:p>
        </w:tc>
        <w:tc>
          <w:tcPr>
            <w:tcW w:w="124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《公共基础知识》和《综合能力测试》</w:t>
            </w:r>
          </w:p>
        </w:tc>
        <w:tc>
          <w:tcPr>
            <w:tcW w:w="91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p>
        </w:tc>
        <w:tc>
          <w:tcPr>
            <w:tcW w:w="973"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rPr>
                <w:rFonts w:eastAsia="仿宋_GB2312"/>
                <w:bCs/>
                <w:sz w:val="16"/>
                <w:szCs w:val="16"/>
              </w:rPr>
            </w:pPr>
          </w:p>
        </w:tc>
      </w:tr>
      <w:tr w:rsidR="00180E60" w:rsidRPr="00E52C87" w:rsidTr="00E52C87">
        <w:trPr>
          <w:cantSplit/>
          <w:trHeight w:val="1060"/>
        </w:trPr>
        <w:tc>
          <w:tcPr>
            <w:tcW w:w="1555" w:type="dxa"/>
            <w:tcBorders>
              <w:top w:val="single" w:sz="4" w:space="0" w:color="auto"/>
              <w:left w:val="single" w:sz="4" w:space="0" w:color="auto"/>
              <w:bottom w:val="single" w:sz="4" w:space="0" w:color="000000"/>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四川省人民防空宣传教育和发展研究中心</w:t>
            </w:r>
          </w:p>
        </w:tc>
        <w:tc>
          <w:tcPr>
            <w:tcW w:w="13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专业技术岗位</w:t>
            </w:r>
          </w:p>
        </w:tc>
        <w:tc>
          <w:tcPr>
            <w:tcW w:w="1074"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经济动员</w:t>
            </w:r>
          </w:p>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分析</w:t>
            </w:r>
          </w:p>
        </w:tc>
        <w:tc>
          <w:tcPr>
            <w:tcW w:w="968"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05302003</w:t>
            </w:r>
          </w:p>
        </w:tc>
        <w:tc>
          <w:tcPr>
            <w:tcW w:w="493"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1</w:t>
            </w:r>
          </w:p>
        </w:tc>
        <w:tc>
          <w:tcPr>
            <w:tcW w:w="968"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199</w:t>
            </w:r>
            <w:r w:rsidRPr="00E52C87">
              <w:rPr>
                <w:rFonts w:eastAsia="仿宋_GB2312"/>
                <w:b/>
                <w:sz w:val="16"/>
                <w:szCs w:val="16"/>
                <w:lang w:val="en"/>
              </w:rPr>
              <w:t>4</w:t>
            </w:r>
            <w:r w:rsidRPr="00E52C87">
              <w:rPr>
                <w:rFonts w:eastAsia="仿宋_GB2312"/>
                <w:b/>
                <w:sz w:val="16"/>
                <w:szCs w:val="16"/>
              </w:rPr>
              <w:t>年</w:t>
            </w:r>
            <w:r w:rsidRPr="00E52C87">
              <w:rPr>
                <w:rFonts w:eastAsia="仿宋_GB2312"/>
                <w:b/>
                <w:sz w:val="16"/>
                <w:szCs w:val="16"/>
              </w:rPr>
              <w:t>1</w:t>
            </w:r>
            <w:r w:rsidRPr="00E52C87">
              <w:rPr>
                <w:rFonts w:eastAsia="仿宋_GB2312"/>
                <w:b/>
                <w:sz w:val="16"/>
                <w:szCs w:val="16"/>
              </w:rPr>
              <w:t>月</w:t>
            </w:r>
            <w:r w:rsidRPr="00E52C87">
              <w:rPr>
                <w:rFonts w:eastAsia="仿宋_GB2312"/>
                <w:b/>
                <w:sz w:val="16"/>
                <w:szCs w:val="16"/>
              </w:rPr>
              <w:t>1</w:t>
            </w:r>
            <w:r w:rsidRPr="00E52C87">
              <w:rPr>
                <w:rFonts w:eastAsia="仿宋_GB2312"/>
                <w:b/>
                <w:sz w:val="16"/>
                <w:szCs w:val="16"/>
              </w:rPr>
              <w:t>日及以后出生</w:t>
            </w:r>
          </w:p>
        </w:tc>
        <w:tc>
          <w:tcPr>
            <w:tcW w:w="1172"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研究生及以上学历并取得硕士及以上学位</w:t>
            </w:r>
          </w:p>
        </w:tc>
        <w:tc>
          <w:tcPr>
            <w:tcW w:w="1320" w:type="dxa"/>
            <w:tcBorders>
              <w:top w:val="single" w:sz="4" w:space="0" w:color="auto"/>
              <w:left w:val="nil"/>
              <w:bottom w:val="single" w:sz="4" w:space="0" w:color="auto"/>
              <w:right w:val="single" w:sz="4" w:space="0" w:color="000000"/>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政治经济学专业、国民经济学专业、区域经济学专业、国防经济专业</w:t>
            </w:r>
          </w:p>
        </w:tc>
        <w:tc>
          <w:tcPr>
            <w:tcW w:w="540" w:type="dxa"/>
            <w:tcBorders>
              <w:top w:val="nil"/>
              <w:left w:val="nil"/>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3</w:t>
            </w:r>
            <w:r w:rsidRPr="00E52C87">
              <w:rPr>
                <w:rFonts w:eastAsia="仿宋_GB2312"/>
                <w:b/>
                <w:sz w:val="16"/>
                <w:szCs w:val="16"/>
              </w:rPr>
              <w:t>：</w:t>
            </w:r>
            <w:r w:rsidRPr="00E52C87">
              <w:rPr>
                <w:rFonts w:eastAsia="仿宋_GB2312"/>
                <w:b/>
                <w:sz w:val="16"/>
                <w:szCs w:val="16"/>
              </w:rPr>
              <w:t>1</w:t>
            </w:r>
          </w:p>
        </w:tc>
        <w:tc>
          <w:tcPr>
            <w:tcW w:w="124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r w:rsidRPr="00E52C87">
              <w:rPr>
                <w:rFonts w:eastAsia="仿宋_GB2312"/>
                <w:b/>
                <w:sz w:val="16"/>
                <w:szCs w:val="16"/>
              </w:rPr>
              <w:t>《公共基础知识》和《综合能力测试》</w:t>
            </w:r>
          </w:p>
        </w:tc>
        <w:tc>
          <w:tcPr>
            <w:tcW w:w="910"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jc w:val="center"/>
              <w:rPr>
                <w:rFonts w:eastAsia="仿宋_GB2312"/>
                <w:b/>
                <w:sz w:val="16"/>
                <w:szCs w:val="16"/>
              </w:rPr>
            </w:pPr>
          </w:p>
        </w:tc>
        <w:tc>
          <w:tcPr>
            <w:tcW w:w="973" w:type="dxa"/>
            <w:tcBorders>
              <w:top w:val="single" w:sz="4" w:space="0" w:color="auto"/>
              <w:left w:val="single" w:sz="4" w:space="0" w:color="auto"/>
              <w:bottom w:val="single" w:sz="4" w:space="0" w:color="auto"/>
              <w:right w:val="single" w:sz="4" w:space="0" w:color="auto"/>
            </w:tcBorders>
            <w:vAlign w:val="center"/>
          </w:tcPr>
          <w:p w:rsidR="00180E60" w:rsidRPr="00E52C87" w:rsidRDefault="00180E60" w:rsidP="00E52C87">
            <w:pPr>
              <w:spacing w:line="200" w:lineRule="exact"/>
              <w:rPr>
                <w:rFonts w:eastAsia="仿宋_GB2312"/>
                <w:bCs/>
                <w:sz w:val="16"/>
                <w:szCs w:val="16"/>
              </w:rPr>
            </w:pPr>
          </w:p>
        </w:tc>
      </w:tr>
    </w:tbl>
    <w:p w:rsidR="00180E60" w:rsidRPr="00E52C87" w:rsidRDefault="00180E60" w:rsidP="00180E60">
      <w:pPr>
        <w:spacing w:line="520" w:lineRule="exact"/>
        <w:rPr>
          <w:rFonts w:eastAsia="仿宋_GB2312"/>
          <w:bCs/>
          <w:sz w:val="28"/>
          <w:szCs w:val="28"/>
        </w:rPr>
      </w:pPr>
      <w:r w:rsidRPr="00E52C87">
        <w:rPr>
          <w:rFonts w:eastAsia="仿宋_GB2312"/>
          <w:bCs/>
          <w:sz w:val="28"/>
          <w:szCs w:val="28"/>
        </w:rPr>
        <w:t>注：</w:t>
      </w:r>
      <w:r w:rsidRPr="00E52C87">
        <w:rPr>
          <w:rFonts w:eastAsia="仿宋_GB2312"/>
          <w:bCs/>
          <w:sz w:val="28"/>
          <w:szCs w:val="28"/>
        </w:rPr>
        <w:t>1</w:t>
      </w:r>
      <w:r w:rsidRPr="00E52C87">
        <w:rPr>
          <w:rFonts w:eastAsia="仿宋_GB2312"/>
          <w:bCs/>
          <w:sz w:val="28"/>
          <w:szCs w:val="28"/>
          <w:lang w:val="en"/>
        </w:rPr>
        <w:t>.</w:t>
      </w:r>
      <w:r w:rsidRPr="00E52C87">
        <w:rPr>
          <w:rFonts w:eastAsia="仿宋_GB2312"/>
          <w:bCs/>
          <w:sz w:val="28"/>
          <w:szCs w:val="28"/>
        </w:rPr>
        <w:t>本表各岗位相关的其他条件及要求请见本公告正文；</w:t>
      </w:r>
    </w:p>
    <w:p w:rsidR="00180E60" w:rsidRPr="00E52C87" w:rsidRDefault="00180E60" w:rsidP="00180E60">
      <w:pPr>
        <w:spacing w:line="520" w:lineRule="exact"/>
        <w:ind w:leftChars="266" w:left="839" w:hangingChars="100" w:hanging="280"/>
        <w:rPr>
          <w:rFonts w:eastAsia="仿宋_GB2312"/>
          <w:bCs/>
          <w:sz w:val="28"/>
          <w:szCs w:val="28"/>
        </w:rPr>
      </w:pPr>
      <w:r w:rsidRPr="00E52C87">
        <w:rPr>
          <w:rFonts w:eastAsia="仿宋_GB2312"/>
          <w:bCs/>
          <w:sz w:val="28"/>
          <w:szCs w:val="28"/>
        </w:rPr>
        <w:t>2</w:t>
      </w:r>
      <w:r w:rsidRPr="00E52C87">
        <w:rPr>
          <w:rFonts w:eastAsia="仿宋_GB2312"/>
          <w:bCs/>
          <w:sz w:val="28"/>
          <w:szCs w:val="28"/>
          <w:lang w:val="en"/>
        </w:rPr>
        <w:t>.</w:t>
      </w:r>
      <w:r w:rsidRPr="00E52C87">
        <w:rPr>
          <w:rFonts w:eastAsia="仿宋_GB2312"/>
          <w:bCs/>
          <w:sz w:val="28"/>
          <w:szCs w:val="28"/>
        </w:rPr>
        <w:t>应聘人员本人有效学位证所载学位应与拟报考岗位的</w:t>
      </w:r>
      <w:r w:rsidRPr="00E52C87">
        <w:rPr>
          <w:rFonts w:eastAsia="仿宋_GB2312"/>
          <w:bCs/>
          <w:sz w:val="28"/>
          <w:szCs w:val="28"/>
        </w:rPr>
        <w:t>“</w:t>
      </w:r>
      <w:r w:rsidRPr="00E52C87">
        <w:rPr>
          <w:rFonts w:eastAsia="仿宋_GB2312"/>
          <w:bCs/>
          <w:sz w:val="28"/>
          <w:szCs w:val="28"/>
        </w:rPr>
        <w:t>学位</w:t>
      </w:r>
      <w:r w:rsidRPr="00E52C87">
        <w:rPr>
          <w:rFonts w:eastAsia="仿宋_GB2312"/>
          <w:bCs/>
          <w:sz w:val="28"/>
          <w:szCs w:val="28"/>
        </w:rPr>
        <w:t>”</w:t>
      </w:r>
      <w:r w:rsidRPr="00E52C87">
        <w:rPr>
          <w:rFonts w:eastAsia="仿宋_GB2312"/>
          <w:bCs/>
          <w:sz w:val="28"/>
          <w:szCs w:val="28"/>
        </w:rPr>
        <w:t>资格要求相符；应聘人员本人有效的毕业证所载学历，应与拟报考岗位的</w:t>
      </w:r>
      <w:r w:rsidRPr="00E52C87">
        <w:rPr>
          <w:rFonts w:eastAsia="仿宋_GB2312"/>
          <w:bCs/>
          <w:sz w:val="28"/>
          <w:szCs w:val="28"/>
        </w:rPr>
        <w:t>“</w:t>
      </w:r>
      <w:r w:rsidRPr="00E52C87">
        <w:rPr>
          <w:rFonts w:eastAsia="仿宋_GB2312"/>
          <w:bCs/>
          <w:sz w:val="28"/>
          <w:szCs w:val="28"/>
        </w:rPr>
        <w:t>学历</w:t>
      </w:r>
      <w:r w:rsidRPr="00E52C87">
        <w:rPr>
          <w:rFonts w:eastAsia="仿宋_GB2312"/>
          <w:bCs/>
          <w:sz w:val="28"/>
          <w:szCs w:val="28"/>
        </w:rPr>
        <w:t>”</w:t>
      </w:r>
      <w:r w:rsidRPr="00E52C87">
        <w:rPr>
          <w:rFonts w:eastAsia="仿宋_GB2312"/>
          <w:bCs/>
          <w:sz w:val="28"/>
          <w:szCs w:val="28"/>
        </w:rPr>
        <w:t>要求相符。</w:t>
      </w:r>
    </w:p>
    <w:p w:rsidR="00180E60" w:rsidRPr="00E52C87" w:rsidRDefault="00180E60" w:rsidP="00180E60">
      <w:pPr>
        <w:pStyle w:val="BodyText1I2"/>
        <w:spacing w:line="520" w:lineRule="exact"/>
        <w:ind w:left="0" w:firstLineChars="0" w:firstLine="0"/>
        <w:rPr>
          <w:rFonts w:ascii="Times New Roman"/>
          <w:bCs/>
          <w:sz w:val="32"/>
          <w:szCs w:val="32"/>
        </w:rPr>
        <w:sectPr w:rsidR="00180E60" w:rsidRPr="00E52C87" w:rsidSect="00916058">
          <w:footerReference w:type="even" r:id="rId7"/>
          <w:footerReference w:type="default" r:id="rId8"/>
          <w:footerReference w:type="first" r:id="rId9"/>
          <w:pgSz w:w="16838" w:h="11906" w:orient="landscape"/>
          <w:pgMar w:top="1587" w:right="2098" w:bottom="1474" w:left="1984" w:header="851" w:footer="992" w:gutter="0"/>
          <w:pgNumType w:fmt="numberInDash" w:start="18"/>
          <w:cols w:space="720"/>
          <w:docGrid w:type="lines" w:linePitch="312"/>
        </w:sectPr>
      </w:pPr>
    </w:p>
    <w:p w:rsidR="00180E60" w:rsidRPr="00E52C87" w:rsidRDefault="00180E60" w:rsidP="00180E60">
      <w:pPr>
        <w:pStyle w:val="BodyText1I2"/>
        <w:spacing w:line="520" w:lineRule="exact"/>
        <w:ind w:left="0" w:firstLineChars="0" w:firstLine="0"/>
        <w:rPr>
          <w:rFonts w:ascii="Times New Roman" w:eastAsia="黑体"/>
          <w:bCs/>
          <w:sz w:val="32"/>
          <w:szCs w:val="32"/>
        </w:rPr>
      </w:pPr>
      <w:r w:rsidRPr="00E52C87">
        <w:rPr>
          <w:rFonts w:ascii="Times New Roman" w:eastAsia="黑体"/>
          <w:bCs/>
          <w:sz w:val="32"/>
          <w:szCs w:val="32"/>
        </w:rPr>
        <w:lastRenderedPageBreak/>
        <w:t>附件</w:t>
      </w:r>
      <w:r w:rsidRPr="00E52C87">
        <w:rPr>
          <w:rFonts w:ascii="Times New Roman" w:eastAsia="黑体"/>
          <w:bCs/>
          <w:sz w:val="32"/>
          <w:szCs w:val="32"/>
        </w:rPr>
        <w:t>2</w:t>
      </w:r>
    </w:p>
    <w:p w:rsidR="00180E60" w:rsidRPr="00E52C87" w:rsidRDefault="00180E60" w:rsidP="00180E60">
      <w:pPr>
        <w:widowControl/>
        <w:shd w:val="clear" w:color="auto" w:fill="FFFFFF"/>
        <w:spacing w:before="100" w:beforeAutospacing="1" w:after="100" w:afterAutospacing="1" w:line="520" w:lineRule="exact"/>
        <w:jc w:val="center"/>
        <w:outlineLvl w:val="3"/>
        <w:rPr>
          <w:rFonts w:eastAsia="方正小标宋简体"/>
          <w:bCs/>
          <w:kern w:val="0"/>
          <w:sz w:val="44"/>
          <w:szCs w:val="44"/>
        </w:rPr>
      </w:pPr>
      <w:r w:rsidRPr="00E52C87">
        <w:rPr>
          <w:rFonts w:eastAsia="方正小标宋简体"/>
          <w:bCs/>
          <w:kern w:val="0"/>
          <w:sz w:val="44"/>
          <w:szCs w:val="44"/>
        </w:rPr>
        <w:t>申请减免报考费用须知</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2024</w:t>
      </w:r>
      <w:r w:rsidRPr="00E52C87">
        <w:rPr>
          <w:rFonts w:eastAsia="仿宋_GB2312"/>
          <w:bCs/>
          <w:kern w:val="0"/>
          <w:sz w:val="32"/>
          <w:szCs w:val="32"/>
        </w:rPr>
        <w:t>年下半年省属事业单位公开招聘工作人员笔试申请减免报考费用按如下流程办理：</w:t>
      </w:r>
    </w:p>
    <w:p w:rsidR="00180E60" w:rsidRPr="00E52C87" w:rsidRDefault="00180E60" w:rsidP="00180E60">
      <w:pPr>
        <w:widowControl/>
        <w:numPr>
          <w:ilvl w:val="0"/>
          <w:numId w:val="1"/>
        </w:numPr>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适用人员：享受国家最低生活保障金的城镇、农村家庭考生；脱贫户家庭考生；父母双亡、父母一方为烈士或一级伤残军人，且生活十分困难家庭考生。</w:t>
      </w:r>
    </w:p>
    <w:p w:rsidR="00180E60" w:rsidRPr="00E52C87" w:rsidRDefault="00180E60" w:rsidP="00180E60">
      <w:pPr>
        <w:widowControl/>
        <w:numPr>
          <w:ilvl w:val="0"/>
          <w:numId w:val="1"/>
        </w:numPr>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办理地点：四川省人事人才考试测评基地（成都市新华大道三槐树路二号军转大厦一楼报名大厅，联系电话：</w:t>
      </w:r>
      <w:r w:rsidRPr="00E52C87">
        <w:rPr>
          <w:rFonts w:eastAsia="仿宋_GB2312"/>
          <w:bCs/>
          <w:kern w:val="0"/>
          <w:sz w:val="32"/>
          <w:szCs w:val="32"/>
        </w:rPr>
        <w:t>028-86740101</w:t>
      </w:r>
      <w:r w:rsidRPr="00E52C87">
        <w:rPr>
          <w:rFonts w:eastAsia="仿宋_GB2312"/>
          <w:bCs/>
          <w:kern w:val="0"/>
          <w:sz w:val="32"/>
          <w:szCs w:val="32"/>
        </w:rPr>
        <w:t>，</w:t>
      </w:r>
      <w:r w:rsidRPr="00E52C87">
        <w:rPr>
          <w:rFonts w:eastAsia="仿宋_GB2312"/>
          <w:bCs/>
          <w:kern w:val="0"/>
          <w:sz w:val="32"/>
          <w:szCs w:val="32"/>
        </w:rPr>
        <w:t>028-86759175</w:t>
      </w:r>
      <w:r w:rsidRPr="00E52C87">
        <w:rPr>
          <w:rFonts w:eastAsia="仿宋_GB2312"/>
          <w:bCs/>
          <w:kern w:val="0"/>
          <w:sz w:val="32"/>
          <w:szCs w:val="32"/>
        </w:rPr>
        <w:t>）。</w:t>
      </w:r>
    </w:p>
    <w:p w:rsidR="00180E60" w:rsidRPr="00E52C87" w:rsidRDefault="00180E60" w:rsidP="00180E60">
      <w:pPr>
        <w:widowControl/>
        <w:numPr>
          <w:ilvl w:val="0"/>
          <w:numId w:val="1"/>
        </w:numPr>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办理时间：</w:t>
      </w:r>
      <w:r w:rsidRPr="00E52C87">
        <w:rPr>
          <w:rFonts w:eastAsia="仿宋_GB2312"/>
          <w:bCs/>
          <w:kern w:val="0"/>
          <w:sz w:val="32"/>
          <w:szCs w:val="32"/>
        </w:rPr>
        <w:t>2024</w:t>
      </w:r>
      <w:r w:rsidRPr="00E52C87">
        <w:rPr>
          <w:rFonts w:eastAsia="仿宋_GB2312"/>
          <w:bCs/>
          <w:kern w:val="0"/>
          <w:sz w:val="32"/>
          <w:szCs w:val="32"/>
        </w:rPr>
        <w:t>年</w:t>
      </w:r>
      <w:r w:rsidRPr="00E52C87">
        <w:rPr>
          <w:rFonts w:eastAsia="仿宋_GB2312"/>
          <w:bCs/>
          <w:kern w:val="0"/>
          <w:sz w:val="32"/>
          <w:szCs w:val="32"/>
        </w:rPr>
        <w:t>11</w:t>
      </w:r>
      <w:r w:rsidRPr="00E52C87">
        <w:rPr>
          <w:rFonts w:eastAsia="仿宋_GB2312"/>
          <w:bCs/>
          <w:kern w:val="0"/>
          <w:sz w:val="32"/>
          <w:szCs w:val="32"/>
        </w:rPr>
        <w:t>月</w:t>
      </w:r>
      <w:r w:rsidRPr="00E52C87">
        <w:rPr>
          <w:rFonts w:eastAsia="仿宋_GB2312"/>
          <w:bCs/>
          <w:kern w:val="0"/>
          <w:sz w:val="32"/>
          <w:szCs w:val="32"/>
        </w:rPr>
        <w:t>4</w:t>
      </w:r>
      <w:r w:rsidRPr="00E52C87">
        <w:rPr>
          <w:rFonts w:eastAsia="仿宋_GB2312"/>
          <w:bCs/>
          <w:kern w:val="0"/>
          <w:sz w:val="32"/>
          <w:szCs w:val="32"/>
        </w:rPr>
        <w:t>日</w:t>
      </w:r>
      <w:r w:rsidRPr="00E52C87">
        <w:rPr>
          <w:rFonts w:eastAsia="仿宋_GB2312"/>
          <w:bCs/>
          <w:kern w:val="0"/>
          <w:sz w:val="32"/>
          <w:szCs w:val="32"/>
        </w:rPr>
        <w:t>-11</w:t>
      </w:r>
      <w:r w:rsidRPr="00E52C87">
        <w:rPr>
          <w:rFonts w:eastAsia="仿宋_GB2312"/>
          <w:bCs/>
          <w:kern w:val="0"/>
          <w:sz w:val="32"/>
          <w:szCs w:val="32"/>
        </w:rPr>
        <w:t>月</w:t>
      </w:r>
      <w:r w:rsidRPr="00E52C87">
        <w:rPr>
          <w:rFonts w:eastAsia="仿宋_GB2312"/>
          <w:bCs/>
          <w:kern w:val="0"/>
          <w:sz w:val="32"/>
          <w:szCs w:val="32"/>
        </w:rPr>
        <w:t>8</w:t>
      </w:r>
      <w:r w:rsidRPr="00E52C87">
        <w:rPr>
          <w:rFonts w:eastAsia="仿宋_GB2312"/>
          <w:bCs/>
          <w:kern w:val="0"/>
          <w:sz w:val="32"/>
          <w:szCs w:val="32"/>
        </w:rPr>
        <w:t>日（工作日每日</w:t>
      </w:r>
      <w:r w:rsidRPr="00E52C87">
        <w:rPr>
          <w:rFonts w:eastAsia="仿宋_GB2312"/>
          <w:bCs/>
          <w:kern w:val="0"/>
          <w:sz w:val="32"/>
          <w:szCs w:val="32"/>
        </w:rPr>
        <w:t>9</w:t>
      </w:r>
      <w:r w:rsidRPr="00E52C87">
        <w:rPr>
          <w:rFonts w:eastAsia="仿宋_GB2312"/>
          <w:bCs/>
          <w:kern w:val="0"/>
          <w:sz w:val="32"/>
          <w:szCs w:val="32"/>
        </w:rPr>
        <w:t>点</w:t>
      </w:r>
      <w:r w:rsidRPr="00E52C87">
        <w:rPr>
          <w:rFonts w:eastAsia="仿宋_GB2312"/>
          <w:bCs/>
          <w:kern w:val="0"/>
          <w:sz w:val="32"/>
          <w:szCs w:val="32"/>
        </w:rPr>
        <w:t>-17</w:t>
      </w:r>
      <w:r w:rsidRPr="00E52C87">
        <w:rPr>
          <w:rFonts w:eastAsia="仿宋_GB2312"/>
          <w:bCs/>
          <w:kern w:val="0"/>
          <w:sz w:val="32"/>
          <w:szCs w:val="32"/>
        </w:rPr>
        <w:t>点），</w:t>
      </w:r>
      <w:r w:rsidRPr="00E52C87">
        <w:rPr>
          <w:rFonts w:eastAsia="仿宋_GB2312"/>
          <w:bCs/>
          <w:kern w:val="0"/>
          <w:sz w:val="32"/>
          <w:szCs w:val="32"/>
        </w:rPr>
        <w:t>8</w:t>
      </w:r>
      <w:r w:rsidRPr="00E52C87">
        <w:rPr>
          <w:rFonts w:eastAsia="仿宋_GB2312"/>
          <w:bCs/>
          <w:kern w:val="0"/>
          <w:sz w:val="32"/>
          <w:szCs w:val="32"/>
        </w:rPr>
        <w:t>日</w:t>
      </w:r>
      <w:r w:rsidRPr="00E52C87">
        <w:rPr>
          <w:rFonts w:eastAsia="仿宋_GB2312"/>
          <w:bCs/>
          <w:kern w:val="0"/>
          <w:sz w:val="32"/>
          <w:szCs w:val="32"/>
        </w:rPr>
        <w:t>17</w:t>
      </w:r>
      <w:r w:rsidRPr="00E52C87">
        <w:rPr>
          <w:rFonts w:eastAsia="仿宋_GB2312"/>
          <w:bCs/>
          <w:kern w:val="0"/>
          <w:sz w:val="32"/>
          <w:szCs w:val="32"/>
        </w:rPr>
        <w:t>点以后提交材料或者提供材料不符合相关要求的不做减免处理。</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（四）所需材料：</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1.</w:t>
      </w:r>
      <w:r w:rsidRPr="00E52C87">
        <w:rPr>
          <w:rFonts w:eastAsia="仿宋_GB2312"/>
          <w:bCs/>
          <w:kern w:val="0"/>
          <w:sz w:val="32"/>
          <w:szCs w:val="32"/>
        </w:rPr>
        <w:t>《社会救助暂行办法》（国务院令第</w:t>
      </w:r>
      <w:r w:rsidRPr="00E52C87">
        <w:rPr>
          <w:rFonts w:eastAsia="仿宋_GB2312"/>
          <w:bCs/>
          <w:kern w:val="0"/>
          <w:sz w:val="32"/>
          <w:szCs w:val="32"/>
        </w:rPr>
        <w:t>649</w:t>
      </w:r>
      <w:r w:rsidRPr="00E52C87">
        <w:rPr>
          <w:rFonts w:eastAsia="仿宋_GB2312"/>
          <w:bCs/>
          <w:kern w:val="0"/>
          <w:sz w:val="32"/>
          <w:szCs w:val="32"/>
        </w:rPr>
        <w:t>号）和《四川省社会救助实施办法》（四川省人民政府令第</w:t>
      </w:r>
      <w:r w:rsidRPr="00E52C87">
        <w:rPr>
          <w:rFonts w:eastAsia="仿宋_GB2312"/>
          <w:bCs/>
          <w:kern w:val="0"/>
          <w:sz w:val="32"/>
          <w:szCs w:val="32"/>
        </w:rPr>
        <w:t>286</w:t>
      </w:r>
      <w:r w:rsidRPr="00E52C87">
        <w:rPr>
          <w:rFonts w:eastAsia="仿宋_GB2312"/>
          <w:bCs/>
          <w:kern w:val="0"/>
          <w:sz w:val="32"/>
          <w:szCs w:val="32"/>
        </w:rPr>
        <w:t>号）规定的享受国家最低生活保障金的城镇、农村家庭考生，凭县（市、区）民政部门发放的享受最低生活保障证明、特殊困难证明；</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2.</w:t>
      </w:r>
      <w:r w:rsidRPr="00E52C87">
        <w:rPr>
          <w:rFonts w:eastAsia="仿宋_GB2312"/>
          <w:bCs/>
          <w:kern w:val="0"/>
          <w:sz w:val="32"/>
          <w:szCs w:val="32"/>
        </w:rPr>
        <w:t>脱贫户家庭考生，凭乡（镇）政府、街道办事处和学校学生处出具的原农村建档立卡贫困户证明、特殊困难证明；</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3.</w:t>
      </w:r>
      <w:r w:rsidRPr="00E52C87">
        <w:rPr>
          <w:rFonts w:eastAsia="仿宋_GB2312"/>
          <w:bCs/>
          <w:kern w:val="0"/>
          <w:sz w:val="32"/>
          <w:szCs w:val="32"/>
        </w:rPr>
        <w:t>父母双亡、父母一方为烈士或一级伤残军人，且生活十分困难家庭考生，凭有关部门出具的父母双亡证明或民政部门（退</w:t>
      </w:r>
      <w:r w:rsidRPr="00E52C87">
        <w:rPr>
          <w:rFonts w:eastAsia="仿宋_GB2312"/>
          <w:bCs/>
          <w:kern w:val="0"/>
          <w:sz w:val="32"/>
          <w:szCs w:val="32"/>
        </w:rPr>
        <w:lastRenderedPageBreak/>
        <w:t>役军人事务部门）出具的父亲或母亲烈士证明、父亲或母亲一级伤残军人证明。</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（五）办理程序：</w:t>
      </w:r>
    </w:p>
    <w:p w:rsidR="00180E60" w:rsidRPr="00E52C87" w:rsidRDefault="00180E60" w:rsidP="00180E60">
      <w:pPr>
        <w:widowControl/>
        <w:shd w:val="clear" w:color="auto" w:fill="FFFFFF"/>
        <w:spacing w:line="520" w:lineRule="exact"/>
        <w:ind w:firstLineChars="200" w:firstLine="640"/>
        <w:rPr>
          <w:rFonts w:eastAsia="仿宋_GB2312"/>
          <w:bCs/>
          <w:kern w:val="0"/>
          <w:sz w:val="32"/>
          <w:szCs w:val="32"/>
        </w:rPr>
      </w:pPr>
      <w:r w:rsidRPr="00E52C87">
        <w:rPr>
          <w:rFonts w:eastAsia="仿宋_GB2312"/>
          <w:bCs/>
          <w:kern w:val="0"/>
          <w:sz w:val="32"/>
          <w:szCs w:val="32"/>
        </w:rPr>
        <w:t>1.</w:t>
      </w:r>
      <w:r w:rsidRPr="00E52C87">
        <w:rPr>
          <w:rFonts w:eastAsia="仿宋_GB2312"/>
          <w:bCs/>
          <w:kern w:val="0"/>
          <w:sz w:val="32"/>
          <w:szCs w:val="32"/>
        </w:rPr>
        <w:t>首先在网上完成报名，不需缴纳报名费用。</w:t>
      </w:r>
    </w:p>
    <w:p w:rsidR="00180E60" w:rsidRPr="00E52C87" w:rsidRDefault="00180E60" w:rsidP="00180E60">
      <w:pPr>
        <w:widowControl/>
        <w:shd w:val="clear" w:color="auto" w:fill="FFFFFF"/>
        <w:spacing w:line="520" w:lineRule="exact"/>
        <w:ind w:firstLineChars="200" w:firstLine="640"/>
        <w:rPr>
          <w:rFonts w:eastAsia="仿宋_GB2312"/>
          <w:bCs/>
          <w:sz w:val="32"/>
          <w:szCs w:val="32"/>
        </w:rPr>
      </w:pPr>
      <w:r w:rsidRPr="00E52C87">
        <w:rPr>
          <w:rFonts w:eastAsia="仿宋_GB2312"/>
          <w:bCs/>
          <w:kern w:val="0"/>
          <w:sz w:val="32"/>
          <w:szCs w:val="32"/>
        </w:rPr>
        <w:t>2.</w:t>
      </w:r>
      <w:r w:rsidRPr="00E52C87">
        <w:rPr>
          <w:rFonts w:eastAsia="仿宋_GB2312"/>
          <w:bCs/>
          <w:kern w:val="0"/>
          <w:sz w:val="32"/>
          <w:szCs w:val="32"/>
        </w:rPr>
        <w:t>报考人员可到现场办理减免报考费用的手续。不方便到现场办理的人员，须拨打联系电话（</w:t>
      </w:r>
      <w:r w:rsidRPr="00E52C87">
        <w:rPr>
          <w:rFonts w:eastAsia="仿宋_GB2312"/>
          <w:bCs/>
          <w:kern w:val="0"/>
          <w:sz w:val="32"/>
          <w:szCs w:val="32"/>
        </w:rPr>
        <w:t>028-86759175</w:t>
      </w:r>
      <w:r w:rsidRPr="00E52C87">
        <w:rPr>
          <w:rFonts w:eastAsia="仿宋_GB2312"/>
          <w:bCs/>
          <w:kern w:val="0"/>
          <w:sz w:val="32"/>
          <w:szCs w:val="32"/>
        </w:rPr>
        <w:t>），通过传真或邮箱上传减免所需材料，经审核确认后办理减免手续。</w:t>
      </w:r>
    </w:p>
    <w:p w:rsidR="00180E60" w:rsidRPr="00E52C87" w:rsidRDefault="00180E60" w:rsidP="00E52C87">
      <w:pPr>
        <w:spacing w:line="520" w:lineRule="exact"/>
        <w:rPr>
          <w:rFonts w:eastAsia="仿宋_GB2312"/>
          <w:bCs/>
          <w:sz w:val="32"/>
          <w:szCs w:val="32"/>
        </w:rPr>
      </w:pPr>
    </w:p>
    <w:p w:rsidR="00A24FD3" w:rsidRPr="00E52C87" w:rsidRDefault="004879F8"/>
    <w:sectPr w:rsidR="00A24FD3" w:rsidRPr="00E52C87" w:rsidSect="00916058">
      <w:headerReference w:type="even" r:id="rId10"/>
      <w:footerReference w:type="even" r:id="rId11"/>
      <w:footerReference w:type="default" r:id="rId12"/>
      <w:pgSz w:w="11906" w:h="16838"/>
      <w:pgMar w:top="2098" w:right="1474" w:bottom="1984" w:left="1587" w:header="851" w:footer="136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F8" w:rsidRDefault="004879F8" w:rsidP="00180E60">
      <w:r>
        <w:separator/>
      </w:r>
    </w:p>
  </w:endnote>
  <w:endnote w:type="continuationSeparator" w:id="0">
    <w:p w:rsidR="004879F8" w:rsidRDefault="004879F8" w:rsidP="0018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710120"/>
      <w:docPartObj>
        <w:docPartGallery w:val="Page Numbers (Bottom of Page)"/>
        <w:docPartUnique/>
      </w:docPartObj>
    </w:sdtPr>
    <w:sdtEndPr>
      <w:rPr>
        <w:rFonts w:asciiTheme="minorEastAsia" w:eastAsiaTheme="minorEastAsia" w:hAnsiTheme="minorEastAsia"/>
        <w:sz w:val="28"/>
      </w:rPr>
    </w:sdtEndPr>
    <w:sdtContent>
      <w:p w:rsidR="00916058" w:rsidRPr="00916058" w:rsidRDefault="00916058">
        <w:pPr>
          <w:pStyle w:val="a4"/>
          <w:rPr>
            <w:rFonts w:asciiTheme="minorEastAsia" w:eastAsiaTheme="minorEastAsia" w:hAnsiTheme="minorEastAsia" w:hint="eastAsia"/>
            <w:sz w:val="28"/>
          </w:rPr>
        </w:pPr>
        <w:r w:rsidRPr="00916058">
          <w:rPr>
            <w:rFonts w:asciiTheme="minorEastAsia" w:eastAsiaTheme="minorEastAsia" w:hAnsiTheme="minorEastAsia"/>
            <w:sz w:val="28"/>
          </w:rPr>
          <w:fldChar w:fldCharType="begin"/>
        </w:r>
        <w:r w:rsidRPr="00916058">
          <w:rPr>
            <w:rFonts w:asciiTheme="minorEastAsia" w:eastAsiaTheme="minorEastAsia" w:hAnsiTheme="minorEastAsia"/>
            <w:sz w:val="28"/>
          </w:rPr>
          <w:instrText>PAGE   \* MERGEFORMAT</w:instrText>
        </w:r>
        <w:r w:rsidRPr="00916058">
          <w:rPr>
            <w:rFonts w:asciiTheme="minorEastAsia" w:eastAsiaTheme="minorEastAsia" w:hAnsiTheme="minorEastAsia"/>
            <w:sz w:val="28"/>
          </w:rPr>
          <w:fldChar w:fldCharType="separate"/>
        </w:r>
        <w:r w:rsidRPr="00916058">
          <w:rPr>
            <w:rFonts w:asciiTheme="minorEastAsia" w:eastAsiaTheme="minorEastAsia" w:hAnsiTheme="minorEastAsia"/>
            <w:noProof/>
            <w:sz w:val="28"/>
            <w:lang w:val="zh-CN"/>
          </w:rPr>
          <w:t>-</w:t>
        </w:r>
        <w:r>
          <w:rPr>
            <w:rFonts w:asciiTheme="minorEastAsia" w:eastAsiaTheme="minorEastAsia" w:hAnsiTheme="minorEastAsia"/>
            <w:noProof/>
            <w:sz w:val="28"/>
          </w:rPr>
          <w:t xml:space="preserve"> 18 -</w:t>
        </w:r>
        <w:r w:rsidRPr="00916058">
          <w:rPr>
            <w:rFonts w:asciiTheme="minorEastAsia" w:eastAsiaTheme="minorEastAsia" w:hAnsiTheme="minorEastAsia"/>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25911"/>
      <w:docPartObj>
        <w:docPartGallery w:val="Page Numbers (Bottom of Page)"/>
        <w:docPartUnique/>
      </w:docPartObj>
    </w:sdtPr>
    <w:sdtEndPr>
      <w:rPr>
        <w:rFonts w:asciiTheme="minorEastAsia" w:eastAsiaTheme="minorEastAsia" w:hAnsiTheme="minorEastAsia"/>
        <w:sz w:val="28"/>
      </w:rPr>
    </w:sdtEndPr>
    <w:sdtContent>
      <w:p w:rsidR="00180E60" w:rsidRPr="00916058" w:rsidRDefault="00916058" w:rsidP="00E52C87">
        <w:pPr>
          <w:pStyle w:val="a4"/>
          <w:rPr>
            <w:rFonts w:asciiTheme="minorEastAsia" w:eastAsiaTheme="minorEastAsia" w:hAnsiTheme="minorEastAsia" w:hint="eastAsia"/>
            <w:sz w:val="28"/>
          </w:rPr>
        </w:pPr>
        <w:r w:rsidRPr="00916058">
          <w:rPr>
            <w:rFonts w:asciiTheme="minorEastAsia" w:eastAsiaTheme="minorEastAsia" w:hAnsiTheme="minorEastAsia"/>
            <w:sz w:val="28"/>
          </w:rPr>
          <w:fldChar w:fldCharType="begin"/>
        </w:r>
        <w:r w:rsidRPr="00916058">
          <w:rPr>
            <w:rFonts w:asciiTheme="minorEastAsia" w:eastAsiaTheme="minorEastAsia" w:hAnsiTheme="minorEastAsia"/>
            <w:sz w:val="28"/>
          </w:rPr>
          <w:instrText>PAGE   \* MERGEFORMAT</w:instrText>
        </w:r>
        <w:r w:rsidRPr="00916058">
          <w:rPr>
            <w:rFonts w:asciiTheme="minorEastAsia" w:eastAsiaTheme="minorEastAsia" w:hAnsiTheme="minorEastAsia"/>
            <w:sz w:val="28"/>
          </w:rPr>
          <w:fldChar w:fldCharType="separate"/>
        </w:r>
        <w:r w:rsidRPr="00916058">
          <w:rPr>
            <w:rFonts w:asciiTheme="minorEastAsia" w:eastAsiaTheme="minorEastAsia" w:hAnsiTheme="minorEastAsia"/>
            <w:noProof/>
            <w:sz w:val="28"/>
            <w:lang w:val="zh-CN"/>
          </w:rPr>
          <w:t>-</w:t>
        </w:r>
        <w:r>
          <w:rPr>
            <w:rFonts w:asciiTheme="minorEastAsia" w:eastAsiaTheme="minorEastAsia" w:hAnsiTheme="minorEastAsia"/>
            <w:noProof/>
            <w:sz w:val="28"/>
          </w:rPr>
          <w:t xml:space="preserve"> 19 -</w:t>
        </w:r>
        <w:r w:rsidRPr="00916058">
          <w:rPr>
            <w:rFonts w:asciiTheme="minorEastAsia" w:eastAsiaTheme="minorEastAsia" w:hAnsiTheme="minorEastAsia"/>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E60" w:rsidRDefault="00180E60">
    <w:pPr>
      <w:pStyle w:val="a4"/>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-32385</wp:posOffset>
              </wp:positionV>
              <wp:extent cx="5615940" cy="0"/>
              <wp:effectExtent l="27305" t="24765" r="24130" b="323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47625"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3829C"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5pt" to="44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MPAIAAEUEAAAOAAAAZHJzL2Uyb0RvYy54bWysU02O0zAY3SNxByv7NklJO23UdISSls0A&#10;lWY4gGs7jTWObdlu0wpxBS6ANDtYsWTPbRi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" strokecolor="red" strokeweight="3.75pt">
              <v:stroke linestyle="thinThick"/>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288438194"/>
      <w:docPartObj>
        <w:docPartGallery w:val="Page Numbers (Bottom of Page)"/>
        <w:docPartUnique/>
      </w:docPartObj>
    </w:sdtPr>
    <w:sdtEndPr>
      <w:rPr>
        <w:rFonts w:asciiTheme="minorEastAsia" w:eastAsiaTheme="minorEastAsia" w:hAnsiTheme="minorEastAsia"/>
      </w:rPr>
    </w:sdtEndPr>
    <w:sdtContent>
      <w:p w:rsidR="00916058" w:rsidRPr="00916058" w:rsidRDefault="00916058">
        <w:pPr>
          <w:pStyle w:val="a4"/>
          <w:rPr>
            <w:rFonts w:asciiTheme="minorEastAsia" w:eastAsiaTheme="minorEastAsia" w:hAnsiTheme="minorEastAsia" w:hint="eastAsia"/>
            <w:sz w:val="28"/>
          </w:rPr>
        </w:pPr>
        <w:r w:rsidRPr="00916058">
          <w:rPr>
            <w:rFonts w:asciiTheme="minorEastAsia" w:eastAsiaTheme="minorEastAsia" w:hAnsiTheme="minorEastAsia"/>
            <w:sz w:val="28"/>
          </w:rPr>
          <w:fldChar w:fldCharType="begin"/>
        </w:r>
        <w:r w:rsidRPr="00916058">
          <w:rPr>
            <w:rFonts w:asciiTheme="minorEastAsia" w:eastAsiaTheme="minorEastAsia" w:hAnsiTheme="minorEastAsia"/>
            <w:sz w:val="28"/>
          </w:rPr>
          <w:instrText>PAGE   \* MERGEFORMAT</w:instrText>
        </w:r>
        <w:r w:rsidRPr="00916058">
          <w:rPr>
            <w:rFonts w:asciiTheme="minorEastAsia" w:eastAsiaTheme="minorEastAsia" w:hAnsiTheme="minorEastAsia"/>
            <w:sz w:val="28"/>
          </w:rPr>
          <w:fldChar w:fldCharType="separate"/>
        </w:r>
        <w:r w:rsidRPr="00916058">
          <w:rPr>
            <w:rFonts w:asciiTheme="minorEastAsia" w:eastAsiaTheme="minorEastAsia" w:hAnsiTheme="minorEastAsia"/>
            <w:noProof/>
            <w:sz w:val="28"/>
            <w:lang w:val="zh-CN"/>
          </w:rPr>
          <w:t>-</w:t>
        </w:r>
        <w:r>
          <w:rPr>
            <w:rFonts w:asciiTheme="minorEastAsia" w:eastAsiaTheme="minorEastAsia" w:hAnsiTheme="minorEastAsia"/>
            <w:noProof/>
            <w:sz w:val="28"/>
          </w:rPr>
          <w:t xml:space="preserve"> 20 -</w:t>
        </w:r>
        <w:r w:rsidRPr="00916058">
          <w:rPr>
            <w:rFonts w:asciiTheme="minorEastAsia" w:eastAsiaTheme="minorEastAsia" w:hAnsiTheme="minorEastAsia"/>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398908"/>
      <w:docPartObj>
        <w:docPartGallery w:val="Page Numbers (Bottom of Page)"/>
        <w:docPartUnique/>
      </w:docPartObj>
    </w:sdtPr>
    <w:sdtEndPr>
      <w:rPr>
        <w:rFonts w:asciiTheme="minorEastAsia" w:eastAsiaTheme="minorEastAsia" w:hAnsiTheme="minorEastAsia"/>
        <w:sz w:val="28"/>
      </w:rPr>
    </w:sdtEndPr>
    <w:sdtContent>
      <w:p w:rsidR="00916058" w:rsidRPr="00916058" w:rsidRDefault="00916058" w:rsidP="00916058">
        <w:pPr>
          <w:pStyle w:val="a4"/>
          <w:jc w:val="right"/>
          <w:rPr>
            <w:rFonts w:asciiTheme="minorEastAsia" w:eastAsiaTheme="minorEastAsia" w:hAnsiTheme="minorEastAsia" w:hint="eastAsia"/>
            <w:sz w:val="28"/>
          </w:rPr>
        </w:pPr>
        <w:r w:rsidRPr="00916058">
          <w:rPr>
            <w:rFonts w:asciiTheme="minorEastAsia" w:eastAsiaTheme="minorEastAsia" w:hAnsiTheme="minorEastAsia"/>
            <w:sz w:val="28"/>
          </w:rPr>
          <w:fldChar w:fldCharType="begin"/>
        </w:r>
        <w:r w:rsidRPr="00916058">
          <w:rPr>
            <w:rFonts w:asciiTheme="minorEastAsia" w:eastAsiaTheme="minorEastAsia" w:hAnsiTheme="minorEastAsia"/>
            <w:sz w:val="28"/>
          </w:rPr>
          <w:instrText>PAGE   \* MERGEFORMAT</w:instrText>
        </w:r>
        <w:r w:rsidRPr="00916058">
          <w:rPr>
            <w:rFonts w:asciiTheme="minorEastAsia" w:eastAsiaTheme="minorEastAsia" w:hAnsiTheme="minorEastAsia"/>
            <w:sz w:val="28"/>
          </w:rPr>
          <w:fldChar w:fldCharType="separate"/>
        </w:r>
        <w:r w:rsidRPr="00916058">
          <w:rPr>
            <w:rFonts w:asciiTheme="minorEastAsia" w:eastAsiaTheme="minorEastAsia" w:hAnsiTheme="minorEastAsia"/>
            <w:noProof/>
            <w:sz w:val="28"/>
            <w:lang w:val="zh-CN"/>
          </w:rPr>
          <w:t>-</w:t>
        </w:r>
        <w:r>
          <w:rPr>
            <w:rFonts w:asciiTheme="minorEastAsia" w:eastAsiaTheme="minorEastAsia" w:hAnsiTheme="minorEastAsia"/>
            <w:noProof/>
            <w:sz w:val="28"/>
          </w:rPr>
          <w:t xml:space="preserve"> 19 -</w:t>
        </w:r>
        <w:r w:rsidRPr="00916058">
          <w:rPr>
            <w:rFonts w:asciiTheme="minorEastAsia" w:eastAsia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F8" w:rsidRDefault="004879F8" w:rsidP="00180E60">
      <w:r>
        <w:separator/>
      </w:r>
    </w:p>
  </w:footnote>
  <w:footnote w:type="continuationSeparator" w:id="0">
    <w:p w:rsidR="004879F8" w:rsidRDefault="004879F8" w:rsidP="0018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58" w:rsidRPr="00916058" w:rsidRDefault="00916058">
    <w:pPr>
      <w:pStyle w:val="a3"/>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3F247E"/>
    <w:multiLevelType w:val="singleLevel"/>
    <w:tmpl w:val="FF3F247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68"/>
    <w:rsid w:val="0003462A"/>
    <w:rsid w:val="00180E60"/>
    <w:rsid w:val="002336CD"/>
    <w:rsid w:val="003042DF"/>
    <w:rsid w:val="00472968"/>
    <w:rsid w:val="004879F8"/>
    <w:rsid w:val="00772ED9"/>
    <w:rsid w:val="00916058"/>
    <w:rsid w:val="00E52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22EE94-5A57-4841-8D99-7FF19B47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80E60"/>
    <w:pPr>
      <w:widowControl w:val="0"/>
      <w:jc w:val="both"/>
    </w:pPr>
    <w:rPr>
      <w:rFonts w:ascii="Times New Roman" w:eastAsia="宋体" w:hAnsi="Times New Roman" w:cs="Times New Roman"/>
      <w:szCs w:val="20"/>
    </w:rPr>
  </w:style>
  <w:style w:type="paragraph" w:styleId="2">
    <w:name w:val="heading 2"/>
    <w:basedOn w:val="a"/>
    <w:next w:val="a"/>
    <w:link w:val="2Char"/>
    <w:qFormat/>
    <w:rsid w:val="00180E60"/>
    <w:pPr>
      <w:spacing w:before="100" w:beforeAutospacing="1" w:after="100" w:afterAutospacing="1"/>
      <w:jc w:val="lef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6058"/>
    <w:pPr>
      <w:tabs>
        <w:tab w:val="center" w:pos="4153"/>
        <w:tab w:val="right" w:pos="8306"/>
      </w:tabs>
      <w:snapToGrid w:val="0"/>
      <w:jc w:val="center"/>
    </w:pPr>
    <w:rPr>
      <w:sz w:val="18"/>
      <w:szCs w:val="18"/>
    </w:rPr>
  </w:style>
  <w:style w:type="character" w:customStyle="1" w:styleId="Char">
    <w:name w:val="页眉 Char"/>
    <w:basedOn w:val="a0"/>
    <w:link w:val="a3"/>
    <w:uiPriority w:val="99"/>
    <w:rsid w:val="00916058"/>
    <w:rPr>
      <w:rFonts w:ascii="Times New Roman" w:eastAsia="宋体" w:hAnsi="Times New Roman" w:cs="Times New Roman"/>
      <w:sz w:val="18"/>
      <w:szCs w:val="18"/>
    </w:rPr>
  </w:style>
  <w:style w:type="paragraph" w:styleId="a4">
    <w:name w:val="footer"/>
    <w:basedOn w:val="a"/>
    <w:link w:val="Char0"/>
    <w:uiPriority w:val="99"/>
    <w:unhideWhenUsed/>
    <w:qFormat/>
    <w:rsid w:val="00180E60"/>
    <w:pPr>
      <w:tabs>
        <w:tab w:val="center" w:pos="4153"/>
        <w:tab w:val="right" w:pos="8306"/>
      </w:tabs>
      <w:snapToGrid w:val="0"/>
      <w:jc w:val="left"/>
    </w:pPr>
    <w:rPr>
      <w:sz w:val="18"/>
      <w:szCs w:val="18"/>
    </w:rPr>
  </w:style>
  <w:style w:type="character" w:customStyle="1" w:styleId="Char0">
    <w:name w:val="页脚 Char"/>
    <w:basedOn w:val="a0"/>
    <w:link w:val="a4"/>
    <w:uiPriority w:val="99"/>
    <w:rsid w:val="00180E60"/>
    <w:rPr>
      <w:sz w:val="18"/>
      <w:szCs w:val="18"/>
    </w:rPr>
  </w:style>
  <w:style w:type="character" w:customStyle="1" w:styleId="2Char">
    <w:name w:val="标题 2 Char"/>
    <w:basedOn w:val="a0"/>
    <w:link w:val="2"/>
    <w:rsid w:val="00180E60"/>
    <w:rPr>
      <w:rFonts w:ascii="Cambria" w:eastAsia="宋体" w:hAnsi="Cambria" w:cs="Times New Roman"/>
      <w:b/>
      <w:bCs/>
      <w:sz w:val="32"/>
      <w:szCs w:val="32"/>
    </w:rPr>
  </w:style>
  <w:style w:type="paragraph" w:customStyle="1" w:styleId="BodyText1I2">
    <w:name w:val="BodyText1I2"/>
    <w:qFormat/>
    <w:rsid w:val="00180E60"/>
    <w:pPr>
      <w:widowControl w:val="0"/>
      <w:ind w:left="200" w:firstLineChars="200" w:firstLine="420"/>
      <w:jc w:val="both"/>
      <w:textAlignment w:val="baseline"/>
    </w:pPr>
    <w:rPr>
      <w:rFonts w:ascii="仿宋_GB2312"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2024-10-25T02:49:00Z</dcterms:created>
  <dcterms:modified xsi:type="dcterms:W3CDTF">2024-10-25T07:01:00Z</dcterms:modified>
</cp:coreProperties>
</file>